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93" w:after="0"/>
        <w:ind w:left="1069" w:right="1066" w:hanging="0"/>
        <w:rPr/>
      </w:pPr>
      <w:r>
        <w:rPr/>
        <w:t>EJEMPLO</w:t>
      </w:r>
      <w:r>
        <w:rPr>
          <w:spacing w:val="21"/>
        </w:rPr>
        <w:t xml:space="preserve"> </w:t>
      </w:r>
      <w:r>
        <w:rPr/>
        <w:t>PARA</w:t>
      </w:r>
      <w:r>
        <w:rPr>
          <w:spacing w:val="18"/>
        </w:rPr>
        <w:t xml:space="preserve"> </w:t>
      </w:r>
      <w:r>
        <w:rPr/>
        <w:t>LAS</w:t>
      </w:r>
      <w:r>
        <w:rPr>
          <w:spacing w:val="22"/>
        </w:rPr>
        <w:t xml:space="preserve"> </w:t>
      </w:r>
      <w:r>
        <w:rPr/>
        <w:t>CONTRIBUCIONES</w:t>
      </w:r>
    </w:p>
    <w:p>
      <w:pPr>
        <w:pStyle w:val="Cuerpodetexto"/>
        <w:spacing w:before="2" w:after="0"/>
        <w:rPr>
          <w:rFonts w:ascii="Tahoma" w:hAnsi="Tahoma"/>
          <w:b/>
          <w:b/>
          <w:sz w:val="25"/>
        </w:rPr>
      </w:pPr>
      <w:r>
        <w:rPr>
          <w:rFonts w:ascii="Tahoma" w:hAnsi="Tahoma"/>
          <w:b/>
          <w:sz w:val="25"/>
        </w:rPr>
      </w:r>
    </w:p>
    <w:p>
      <w:pPr>
        <w:pStyle w:val="Normal"/>
        <w:spacing w:before="0" w:after="0"/>
        <w:ind w:left="134" w:right="126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Variación estacional del rendimiento y calidad del forraje de Morera (</w:t>
      </w:r>
      <w:r>
        <w:rPr>
          <w:rFonts w:ascii="Times New Roman" w:hAnsi="Times New Roman"/>
          <w:b/>
          <w:i/>
          <w:sz w:val="24"/>
        </w:rPr>
        <w:t>Morus alba</w:t>
      </w:r>
      <w:r>
        <w:rPr>
          <w:rFonts w:ascii="Times New Roman" w:hAnsi="Times New Roman"/>
          <w:b/>
          <w:sz w:val="24"/>
        </w:rPr>
        <w:t>) a diferentes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alturas 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corte</w:t>
      </w:r>
    </w:p>
    <w:p>
      <w:pPr>
        <w:pStyle w:val="Cuerpodetexto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before="0" w:after="0"/>
        <w:ind w:left="133" w:right="126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[Seasonal variation of the forage yield and quality of Mulberry (</w:t>
      </w:r>
      <w:r>
        <w:rPr>
          <w:rFonts w:ascii="Times New Roman" w:hAnsi="Times New Roman"/>
          <w:i/>
          <w:sz w:val="24"/>
        </w:rPr>
        <w:t>Morus alba</w:t>
      </w:r>
      <w:r>
        <w:rPr>
          <w:rFonts w:ascii="Times New Roman" w:hAnsi="Times New Roman"/>
          <w:sz w:val="24"/>
        </w:rPr>
        <w:t>) at different cutting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heights]</w:t>
      </w:r>
    </w:p>
    <w:p>
      <w:pPr>
        <w:pStyle w:val="Cuerpode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1" w:after="0"/>
        <w:ind w:left="1072" w:right="1066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Carolina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Castillo-Estrada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,</w:t>
      </w:r>
      <w:r>
        <w:rPr>
          <w:rFonts w:ascii="Times New Roman" w:hAnsi="Times New Roman"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José</w:t>
      </w:r>
      <w:r>
        <w:rPr>
          <w:rFonts w:ascii="Times New Roman" w:hAnsi="Times New Roman"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R.</w:t>
      </w:r>
      <w:r>
        <w:rPr>
          <w:rFonts w:ascii="Times New Roman" w:hAnsi="Times New Roman"/>
          <w:spacing w:val="-4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Castillo-Solís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,</w:t>
      </w:r>
      <w:r>
        <w:rPr>
          <w:rFonts w:ascii="Times New Roman" w:hAnsi="Times New Roman"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Alfredo</w:t>
      </w:r>
      <w:r>
        <w:rPr>
          <w:rFonts w:ascii="Times New Roman" w:hAnsi="Times New Roman"/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J.</w:t>
      </w:r>
      <w:r>
        <w:rPr>
          <w:rFonts w:ascii="Times New Roman" w:hAnsi="Times New Roman"/>
          <w:spacing w:val="-1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Caamal-Canul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*</w:t>
      </w:r>
    </w:p>
    <w:p>
      <w:pPr>
        <w:pStyle w:val="Cuerpodetexto"/>
        <w:spacing w:before="11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pacing w:before="0" w:after="0"/>
        <w:ind w:left="1071" w:right="1066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Departamento,</w:t>
      </w:r>
      <w:r>
        <w:rPr>
          <w:rFonts w:ascii="Times New Roman" w:hAnsi="Times New Roman"/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Institución,</w:t>
      </w:r>
      <w:r>
        <w:rPr>
          <w:rFonts w:ascii="Times New Roman" w:hAnsi="Times New Roman"/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País.</w:t>
      </w:r>
    </w:p>
    <w:p>
      <w:pPr>
        <w:pStyle w:val="Normal"/>
        <w:spacing w:before="0" w:after="0"/>
        <w:ind w:left="1071" w:right="1066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Departamento,</w:t>
      </w:r>
      <w:r>
        <w:rPr>
          <w:rFonts w:ascii="Times New Roman" w:hAnsi="Times New Roman"/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Institución,</w:t>
      </w:r>
      <w:r>
        <w:rPr>
          <w:rFonts w:ascii="Times New Roman" w:hAnsi="Times New Roman"/>
          <w:spacing w:val="-2"/>
          <w:position w:val="0"/>
          <w:sz w:val="24"/>
          <w:sz w:val="24"/>
          <w:vertAlign w:val="baseline"/>
        </w:rPr>
        <w:t xml:space="preserve"> </w:t>
      </w:r>
      <w:r>
        <w:rPr>
          <w:rFonts w:ascii="Times New Roman" w:hAnsi="Times New Roman"/>
          <w:position w:val="0"/>
          <w:sz w:val="24"/>
          <w:sz w:val="24"/>
          <w:vertAlign w:val="baseline"/>
        </w:rPr>
        <w:t>País.</w:t>
      </w:r>
    </w:p>
    <w:p>
      <w:pPr>
        <w:pStyle w:val="Normal"/>
        <w:spacing w:before="0" w:after="0"/>
        <w:ind w:left="1072" w:right="1066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*Autor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correspondencia:</w:t>
      </w:r>
      <w:r>
        <w:rPr>
          <w:rFonts w:ascii="Times New Roman" w:hAnsi="Times New Roman"/>
          <w:spacing w:val="-1"/>
          <w:sz w:val="24"/>
        </w:rPr>
        <w:t xml:space="preserve"> </w:t>
      </w:r>
      <w:hyperlink r:id="rId2">
        <w:r>
          <w:rPr>
            <w:rFonts w:ascii="Times New Roman" w:hAnsi="Times New Roman"/>
            <w:sz w:val="24"/>
          </w:rPr>
          <w:t>ajca</w:t>
        </w:r>
      </w:hyperlink>
      <w:hyperlink r:id="rId3">
        <w:r>
          <w:rPr>
            <w:rFonts w:ascii="Times New Roman" w:hAnsi="Times New Roman"/>
            <w:sz w:val="24"/>
          </w:rPr>
          <w:t>amal22@gmail.com</w:t>
        </w:r>
      </w:hyperlink>
    </w:p>
    <w:p>
      <w:pPr>
        <w:pStyle w:val="Cuerpodetex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1" w:after="0"/>
        <w:ind w:left="118" w:right="109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 inadecuado manejo de </w:t>
      </w:r>
      <w:r>
        <w:rPr>
          <w:rFonts w:ascii="Times New Roman" w:hAnsi="Times New Roman"/>
          <w:i/>
          <w:sz w:val="24"/>
        </w:rPr>
        <w:t xml:space="preserve">Morus alba </w:t>
      </w:r>
      <w:r>
        <w:rPr>
          <w:rFonts w:ascii="Times New Roman" w:hAnsi="Times New Roman"/>
          <w:sz w:val="24"/>
        </w:rPr>
        <w:t>L. (Moraceae) en los sistemas de producción animal tropical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puede ocasionar una disminución progresiva en la producción y calidad del forraje. El objetivo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presente estudio fue evaluar el rendimiento y la calidad del forraje de </w:t>
      </w:r>
      <w:r>
        <w:rPr>
          <w:rFonts w:ascii="Times New Roman" w:hAnsi="Times New Roman"/>
          <w:i/>
          <w:sz w:val="24"/>
        </w:rPr>
        <w:t xml:space="preserve">M. alba </w:t>
      </w:r>
      <w:r>
        <w:rPr>
          <w:rFonts w:ascii="Times New Roman" w:hAnsi="Times New Roman"/>
          <w:sz w:val="24"/>
        </w:rPr>
        <w:t>a diferentes alturas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corte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estaciones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seca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lluviosa,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México.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Para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ello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empleó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banco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forraje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M.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alba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densidad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10,000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plantas/ha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aplicaron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tres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alturas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corte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40,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60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nivel del suelo, cada 60 días, durante dos épocas del año, en un arreglo factorial. Se cuantificó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biomasa y se separó en hojas, tallos comestibles (≤1cm de grosor) y no comestibles (&gt;1 cm). 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determinaron: el rendimiento de forraje, las concentraciones de proteína cruda (PC), fibra detergente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neutra (FDN), fibra detergente ácido (FDA) y lignina del forraje. Los resultados indican que el corte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80 cm de altura mostró el mayor rendimiento de forraje por cosecha (2.01 t MS/ha). En la época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lluviosa,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rendimiento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forraje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2.7 veces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mayor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 época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seca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(2.4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versus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0.9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MS/ha).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Las alturas de corte a 40 y 60 cm mostraron el mayor contenido de PC y menor contenido de FDA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(20.2 y 27.5%) en la porción comestible. En la época seca, los contenidos de FDN, FDA y lignina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fueron mayores (47.9, 29.1 y 3.6 %, respectivamente), mientras que la PC fue mejor en la época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lluviosa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(26%).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concluye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cosecha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M.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alba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altura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puede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mantener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mejor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producción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 calidad del forraje durante todo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año para la producción ganadera.</w:t>
      </w:r>
    </w:p>
    <w:p>
      <w:pPr>
        <w:pStyle w:val="Cuerpodetexto"/>
        <w:spacing w:before="10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pacing w:before="0" w:after="0"/>
        <w:ind w:left="118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Palabras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clave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Morera,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banco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 forraje,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recursos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locales, valor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nutricional.</w:t>
      </w:r>
    </w:p>
    <w:p>
      <w:pPr>
        <w:pStyle w:val="Cuerpode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uerpodetexto"/>
        <w:spacing w:before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left="118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>Modalidad: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Ponencia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corta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cartel)</w:t>
      </w:r>
    </w:p>
    <w:p>
      <w:pPr>
        <w:pStyle w:val="Cuerpodetexto"/>
        <w:spacing w:before="2" w:after="0"/>
        <w:rPr>
          <w:rFonts w:ascii="Times New Roman" w:hAnsi="Times New Roman"/>
          <w:b/>
          <w:b/>
          <w:sz w:val="23"/>
        </w:rPr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300" w:right="1020" w:gutter="0" w:header="899" w:top="2580" w:footer="1225" w:bottom="142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uto" w:line="12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spacing w:before="93" w:after="0"/>
      <w:ind w:left="118" w:right="1066" w:hanging="0"/>
      <w:jc w:val="center"/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6" w:after="0"/>
      <w:ind w:left="838" w:right="0" w:hanging="361"/>
    </w:pPr>
    <w:rPr>
      <w:rFonts w:ascii="Verdana" w:hAnsi="Verdana" w:eastAsia="Verdana" w:cs="Verdana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jcaamal22@gmail.com" TargetMode="External"/><Relationship Id="rId3" Type="http://schemas.openxmlformats.org/officeDocument/2006/relationships/hyperlink" Target="mailto:amal22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LibreOffice/7.3.5.2$Linux_X86_64 LibreOffice_project/30$Build-2</Application>
  <AppVersion>15.0000</AppVersion>
  <Pages>1</Pages>
  <Words>448</Words>
  <Characters>2451</Characters>
  <CharactersWithSpaces>2880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2022-09-21T20:39:21Z</dcterms:created>
  <dc:creator>olivia</dc:creator>
  <dc:description/>
  <dc:language>es-MX</dc:language>
  <cp:lastModifiedBy/>
  <dcterms:modified xsi:type="dcterms:W3CDTF">2022-09-21T15:42:20Z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2022-09-21T00:00:00Z</vt:filetime>
  </property>
</Properties>
</file>